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146CA6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CA6">
        <w:rPr>
          <w:rFonts w:ascii="Times New Roman" w:hAnsi="Times New Roman" w:cs="Times New Roman"/>
          <w:b/>
          <w:sz w:val="28"/>
          <w:szCs w:val="28"/>
        </w:rPr>
        <w:t>Модернизация (оснащение) здания по адресу системами охраны и контроля доступа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A32C7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A32C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310 472,94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  <w:bookmarkStart w:id="1" w:name="_GoBack"/>
            <w:bookmarkEnd w:id="1"/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146CA6"/>
    <w:rsid w:val="00284E59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8E17C3"/>
    <w:rsid w:val="00981F49"/>
    <w:rsid w:val="009901EF"/>
    <w:rsid w:val="009A32C7"/>
    <w:rsid w:val="009A6313"/>
    <w:rsid w:val="00AC3410"/>
    <w:rsid w:val="00BA07C3"/>
    <w:rsid w:val="00DE71F2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ED382-2CBC-486E-872D-2006C0F0D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61</cp:revision>
  <dcterms:created xsi:type="dcterms:W3CDTF">2021-07-05T10:30:00Z</dcterms:created>
  <dcterms:modified xsi:type="dcterms:W3CDTF">2024-07-10T06:31:00Z</dcterms:modified>
</cp:coreProperties>
</file>